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ООО «Клинический институт репродуктивной медицины»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620014, Свердловская область, г. Екатеринбург, ул. Бориса Ельцина, д.3, оф.503, тел 8 800 550 54 85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20"/>
        </w:rPr>
      </w:pPr>
      <w:r>
        <w:rPr>
          <w:rFonts w:eastAsia="Arial" w:cs="Arial" w:ascii="Arial" w:hAnsi="Arial"/>
          <w:color w:val="00000A"/>
          <w:spacing w:val="0"/>
          <w:sz w:val="2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Список обязательных  анализов перед проведением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программ вспомогательных репродуктивных технологий (ВРТ)/искусственной инсеминации (ИИ)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(согласно приказу Минздрава РФ </w:t>
      </w:r>
      <w:r>
        <w:rPr>
          <w:rFonts w:eastAsia="Segoe UI Symbol" w:cs="Segoe UI Symbol" w:ascii="Times New Roman" w:hAnsi="Times New Roman"/>
          <w:b/>
          <w:color w:val="00000A"/>
          <w:spacing w:val="0"/>
          <w:sz w:val="24"/>
          <w:shd w:fill="auto" w:val="clear"/>
        </w:rPr>
        <w:t>№ 803 н от 31.07.2020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auto" w:val="clear"/>
        </w:rPr>
        <w:t>Для женщины:</w:t>
      </w:r>
    </w:p>
    <w:tbl>
      <w:tblPr>
        <w:tblW w:w="9689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623"/>
        <w:gridCol w:w="7757"/>
        <w:gridCol w:w="1309"/>
      </w:tblGrid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</w:rPr>
            </w:pP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п/п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Вид анализа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Срок годности анализа</w:t>
            </w:r>
          </w:p>
        </w:tc>
      </w:tr>
      <w:tr>
        <w:trPr>
          <w:trHeight w:val="127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Определение группы крови по системе АВО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антигена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D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 системы резус (резус фактор)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однократно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Общий анализ крови + СОЭ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Биохимический анализ крови: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общий белок, билирубин (общий, прямой), АЛТ, АСТ, Холестерин, Глюкоза, Мочевина, Креатинин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</w:t>
            </w:r>
          </w:p>
        </w:tc>
      </w:tr>
      <w:tr>
        <w:trPr>
          <w:trHeight w:val="36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Коагулограмма: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АЧТВ, МНО+протромбиновое время+ПТИ, фибриноген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</w:t>
            </w:r>
          </w:p>
        </w:tc>
      </w:tr>
      <w:tr>
        <w:trPr>
          <w:trHeight w:val="332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Исследование уровня антител классов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 (IgM, JgG)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к ВИЧ ½ и антигена р24, определение антител к поверхностному антигену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(HbsAg)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вируса гепатита В, определение суммарных антител классов 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G(anti – HCV IgM,  anti – HCV JgG)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 вирусу гепатита С, определение антител к бледной трепонеме  (сифилис) в крови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 мес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Антитела к вирусу краснухи IgG, антитела к вирусу краснухи IgM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однократно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Анализ крови на гормоны : АМГ 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8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Анализ крови на гормоны (2-3 день менструального цикла):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ФСГ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9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Мазок на флору (микроскопическое исследование отделяемого из урогенитального тракта: цервикальный канал+влагалище)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мес.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10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Цитологическое исследование соскоба с шейки матки и из цервикального канала (онкоцитология)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11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Молекулярная диагностика методом ПЦР соскоба из цервикального канала на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Neisseria gonorrhoeae, Trichomonas vaginalis, Chlam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ydia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trachomatis, Mycoplasma genitalium)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мес</w:t>
            </w:r>
          </w:p>
        </w:tc>
      </w:tr>
      <w:tr>
        <w:trPr>
          <w:trHeight w:val="4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12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Общий анализ мочи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мес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13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Флюорография (по месту жительства)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14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Заключение терапевта о состоянии здоровья и возможности вынашивания беременности (консультация терапевта)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15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Электрокардиограмма (ЭКГ)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64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16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УЗИ молочных желез 5-12 д.м.ц (до 39 лет)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Маммография (по месту жительства) (после 40 лет и старше)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auto" w:val="clear"/>
        </w:rPr>
        <w:t>Для мужчины:</w:t>
      </w:r>
    </w:p>
    <w:tbl>
      <w:tblPr>
        <w:tblW w:w="9720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365"/>
        <w:gridCol w:w="7972"/>
        <w:gridCol w:w="1383"/>
      </w:tblGrid>
      <w:tr>
        <w:trPr>
          <w:trHeight w:val="1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Исследование уровня антител классов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 (IgM, JgG)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к ВИЧ ½ и антигена р24, определение антител к поверхностному антигену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(HbsAg) 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вируса гепатита В, определение суммарных антител классов  М и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G(anti – HCV IgM,  anti – HCV JgG)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 вирусу гепатита С, определение антител к бледной трепонеме  (сифилис) в крови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 мес</w:t>
            </w:r>
          </w:p>
        </w:tc>
      </w:tr>
      <w:tr>
        <w:trPr>
          <w:trHeight w:val="200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Спермограмма на автоматическом анализаторе с цитоморфологией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Список дополнительных анализов на обороте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20"/>
        </w:rPr>
      </w:pPr>
      <w:r>
        <w:rPr>
          <w:rFonts w:eastAsia="Arial" w:cs="Arial" w:ascii="Arial" w:hAnsi="Arial"/>
          <w:color w:val="00000A"/>
          <w:spacing w:val="0"/>
          <w:sz w:val="20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*Список дополнительных   анализов перед проведением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программ вспомогательных репродуктивных технологий (ВРТ)/искусственной инсеминации (ИИ)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(согласно </w:t>
      </w:r>
      <w:r>
        <w:rPr>
          <w:rFonts w:eastAsia="Segoe UI Symbol" w:cs="Segoe UI Symbol" w:ascii="Times New Roman" w:hAnsi="Times New Roman"/>
          <w:b/>
          <w:color w:val="00000A"/>
          <w:spacing w:val="0"/>
          <w:sz w:val="24"/>
          <w:shd w:fill="auto" w:val="clear"/>
        </w:rPr>
        <w:t>клиническим рекомендациям МЗ РФ «Вспомогательные репродуктивные технологии и искусственная инсеминация» от 05.03.2019, клиническим рекомендациям МЗ РФ «Женское бесплодие (современные подходы к диагностике и лечению)» от 05.03.2019, клиническому протоколу «Прегравидарная подготовка» МАРС (междисциплинарная ассоциация специалистов репродуктивной медицины, версия 2.0, 2020 год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auto" w:val="clear"/>
        </w:rPr>
        <w:t>Для женщины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</w:rPr>
      </w:r>
    </w:p>
    <w:tbl>
      <w:tblPr>
        <w:tblW w:w="9689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623"/>
        <w:gridCol w:w="7020"/>
        <w:gridCol w:w="2046"/>
      </w:tblGrid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Segoe UI Symbol" w:cs="Segoe UI Symbol" w:ascii="Segoe UI Symbol" w:hAnsi="Segoe UI Symbol"/>
                <w:color w:val="00000A"/>
                <w:spacing w:val="0"/>
                <w:sz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Вид анализа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pacing w:val="0"/>
                <w:sz w:val="20"/>
                <w:shd w:fill="auto" w:val="clear"/>
              </w:rPr>
              <w:t>Срок годности анализа</w:t>
            </w:r>
          </w:p>
        </w:tc>
      </w:tr>
      <w:tr>
        <w:trPr>
          <w:trHeight w:val="127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Анализ крови на гормоны : пролактин (ПРЛ), ЛГ, эстрадиол, ТТГ, Ат-ТПО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Кариотипирование клеток периферической крови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однократно 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Определение концентрации гомоцистеина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36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Определение в сыворотке крови уровня 25 (ОН) Д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  <w:tr>
        <w:trPr>
          <w:trHeight w:val="332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5.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Определение уровня ферритина в крови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6 мес 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УЗИ щитовидной железы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Кольпоскопия </w:t>
            </w: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8.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Молекулярная диагностика методом ПЦР соскоба из цервикального канала на ДНК папилломавирусов высокого канцерогенного риска (16,18, 31,33,35,39,45,51,52,56,58,59,66,68)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5 лет </w:t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</w:tc>
      </w:tr>
      <w:tr>
        <w:trPr>
          <w:trHeight w:val="241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9.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Консультация маммолога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248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10.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Консультация эндокринолога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 год</w:t>
            </w:r>
          </w:p>
        </w:tc>
      </w:tr>
      <w:tr>
        <w:trPr>
          <w:trHeight w:val="489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Консультация генетика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333333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однократно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Для мужчины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tbl>
      <w:tblPr>
        <w:tblW w:w="9720" w:type="dxa"/>
        <w:jc w:val="left"/>
        <w:tblInd w:w="0" w:type="dxa"/>
        <w:tblCellMar>
          <w:top w:w="0" w:type="dxa"/>
          <w:left w:w="98" w:type="dxa"/>
          <w:bottom w:w="0" w:type="dxa"/>
          <w:right w:w="98" w:type="dxa"/>
        </w:tblCellMar>
      </w:tblPr>
      <w:tblGrid>
        <w:gridCol w:w="365"/>
        <w:gridCol w:w="7972"/>
        <w:gridCol w:w="1383"/>
      </w:tblGrid>
      <w:tr>
        <w:trPr>
          <w:trHeight w:val="1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Молекулярная диагностика методом ПЦР семенной жидкости или мазка из уретры на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Neisseria gonorrhoeae, Trichomonas vaginalis, Chlam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>ydia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 xml:space="preserve"> trachomatis, Mycoplasma genitalium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1 год </w:t>
            </w:r>
          </w:p>
        </w:tc>
      </w:tr>
      <w:tr>
        <w:trPr>
          <w:trHeight w:val="200" w:hRule="atLeast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2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Консультация уролога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>6 мес</w:t>
            </w:r>
          </w:p>
        </w:tc>
      </w:tr>
      <w:tr>
        <w:trPr>
          <w:trHeight w:val="200" w:hRule="atLeast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Кариотипирование клеток периферической крови 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bookmarkStart w:id="0" w:name="__DdeLink__490_3197937167"/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однократно </w:t>
            </w:r>
            <w:bookmarkEnd w:id="0"/>
          </w:p>
        </w:tc>
      </w:tr>
      <w:tr>
        <w:trPr>
          <w:trHeight w:val="200" w:hRule="atLeast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Определение группы крови по системе АВО и антигена 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en-US"/>
              </w:rPr>
              <w:t>D</w:t>
            </w: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  <w:lang w:val="ru-RU"/>
              </w:rPr>
              <w:t xml:space="preserve"> системы резус (резус фактор)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pacing w:val="0"/>
                <w:sz w:val="20"/>
                <w:shd w:fill="auto" w:val="clear"/>
              </w:rPr>
              <w:t xml:space="preserve">однократно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*назначаются врачом по показаниям </w:t>
      </w:r>
    </w:p>
    <w:sectPr>
      <w:type w:val="nextPage"/>
      <w:pgSz w:w="11906" w:h="16838"/>
      <w:pgMar w:left="850" w:right="850" w:header="720" w:top="850" w:footer="72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 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 Unicode M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LibreOffice/6.2.0.3$Windows_X86_64 LibreOffice_project/98c6a8a1c6c7b144ce3cc729e34964b47ce25d62</Application>
  <Pages>2</Pages>
  <Words>554</Words>
  <Characters>3426</Characters>
  <CharactersWithSpaces>3908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2021-02-27T09:50:02Z</cp:lastPrinted>
  <dcterms:modified xsi:type="dcterms:W3CDTF">2021-02-27T09:50:16Z</dcterms:modified>
  <cp:revision>10</cp:revision>
  <dc:subject/>
  <dc:title/>
</cp:coreProperties>
</file>